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A9" w:rsidRPr="00D006D2" w:rsidRDefault="000C5CA9" w:rsidP="000C5CA9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D006D2">
        <w:rPr>
          <w:rFonts w:eastAsia="Calibri"/>
          <w:b/>
          <w:lang w:eastAsia="en-US"/>
        </w:rPr>
        <w:t xml:space="preserve">A 2015. június 11-i idegen nyelvi mérés helyi értékelése – Pitvarosi Petőfi Sándor Általános Iskola és AMI </w:t>
      </w:r>
    </w:p>
    <w:p w:rsidR="000C5CA9" w:rsidRPr="00D006D2" w:rsidRDefault="000C5CA9" w:rsidP="000C5CA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D006D2">
        <w:rPr>
          <w:rFonts w:eastAsia="Calibri"/>
          <w:color w:val="000000"/>
          <w:lang w:eastAsia="en-US"/>
        </w:rPr>
        <w:t xml:space="preserve">Az idegen nyelvi mérés azt méri, hogy a 6. és 8. évfolyamos tanulók nyelvtudása megfelel-e a tantervi követelményekben előírt </w:t>
      </w:r>
      <w:r w:rsidRPr="00D006D2">
        <w:rPr>
          <w:rFonts w:eastAsia="Calibri"/>
          <w:i/>
          <w:iCs/>
          <w:color w:val="000000"/>
          <w:lang w:eastAsia="en-US"/>
        </w:rPr>
        <w:t xml:space="preserve">KER (Közös Európai Referenciakeret) </w:t>
      </w:r>
      <w:r w:rsidRPr="00D006D2">
        <w:rPr>
          <w:rFonts w:eastAsia="Calibri"/>
          <w:color w:val="000000"/>
          <w:lang w:eastAsia="en-US"/>
        </w:rPr>
        <w:t xml:space="preserve">szerinti szinteknek.  6. évfolyamon a tanulók A1-es szintű, 8. évfolyamon A2-es szintű feladatlapot töltöttek ki. </w:t>
      </w:r>
    </w:p>
    <w:p w:rsidR="000C5CA9" w:rsidRPr="00D006D2" w:rsidRDefault="000C5CA9" w:rsidP="000C5CA9">
      <w:pPr>
        <w:spacing w:line="360" w:lineRule="auto"/>
        <w:jc w:val="both"/>
        <w:rPr>
          <w:rFonts w:eastAsia="Calibri"/>
          <w:lang w:eastAsia="en-US"/>
        </w:rPr>
      </w:pPr>
    </w:p>
    <w:p w:rsidR="000C5CA9" w:rsidRPr="00D006D2" w:rsidRDefault="000C5CA9" w:rsidP="000C5CA9">
      <w:pPr>
        <w:spacing w:line="360" w:lineRule="auto"/>
        <w:jc w:val="both"/>
        <w:rPr>
          <w:rFonts w:eastAsia="Calibri"/>
          <w:b/>
          <w:u w:val="single"/>
          <w:lang w:eastAsia="en-US"/>
        </w:rPr>
      </w:pPr>
      <w:r w:rsidRPr="00D006D2">
        <w:rPr>
          <w:rFonts w:eastAsia="Calibri"/>
          <w:b/>
          <w:u w:val="single"/>
          <w:lang w:eastAsia="en-US"/>
        </w:rPr>
        <w:t>6. osztály</w:t>
      </w:r>
    </w:p>
    <w:p w:rsidR="000C5CA9" w:rsidRPr="00D006D2" w:rsidRDefault="000C5CA9" w:rsidP="000C5CA9">
      <w:pPr>
        <w:spacing w:line="360" w:lineRule="auto"/>
        <w:jc w:val="both"/>
        <w:rPr>
          <w:rFonts w:eastAsia="Calibri"/>
          <w:lang w:eastAsia="en-US"/>
        </w:rPr>
      </w:pPr>
      <w:r w:rsidRPr="00D006D2">
        <w:rPr>
          <w:rFonts w:eastAsia="Calibri"/>
          <w:lang w:eastAsia="en-US"/>
        </w:rPr>
        <w:t xml:space="preserve">Pitvaroson összesen 16 tanuló írta meg a felmérést.  Ebből 13 fő ért el legalább 60%-ot, azaz a felmérést írók 81%-a megfelelt. </w:t>
      </w:r>
    </w:p>
    <w:p w:rsidR="000C5CA9" w:rsidRPr="00D006D2" w:rsidRDefault="000C5CA9" w:rsidP="000C5CA9">
      <w:pPr>
        <w:spacing w:line="360" w:lineRule="auto"/>
        <w:jc w:val="both"/>
        <w:rPr>
          <w:rFonts w:eastAsia="Calibri"/>
          <w:lang w:eastAsia="en-US"/>
        </w:rPr>
      </w:pPr>
      <w:r w:rsidRPr="00D006D2">
        <w:rPr>
          <w:rFonts w:eastAsia="Calibri"/>
          <w:lang w:eastAsia="en-US"/>
        </w:rPr>
        <w:t>6. osztályos tanulóink osztályátlaga a mérésben: 76 %</w:t>
      </w:r>
    </w:p>
    <w:p w:rsidR="000C5CA9" w:rsidRPr="00D006D2" w:rsidRDefault="000C5CA9" w:rsidP="000C5CA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C5CA9" w:rsidRPr="00D006D2" w:rsidRDefault="000C5CA9" w:rsidP="000C5CA9">
      <w:pPr>
        <w:spacing w:after="160" w:line="259" w:lineRule="auto"/>
        <w:rPr>
          <w:rFonts w:eastAsia="Calibri"/>
          <w:lang w:eastAsia="en-US"/>
        </w:rPr>
      </w:pPr>
      <w:r w:rsidRPr="00D006D2">
        <w:rPr>
          <w:rFonts w:eastAsia="Calibri"/>
          <w:lang w:eastAsia="en-US"/>
        </w:rPr>
        <w:t xml:space="preserve">6. évfolyamon 30 volt az elérhető maximális pontszám. </w:t>
      </w:r>
    </w:p>
    <w:p w:rsidR="000C5CA9" w:rsidRPr="00D006D2" w:rsidRDefault="000C5CA9" w:rsidP="000C5CA9">
      <w:pPr>
        <w:spacing w:after="160" w:line="259" w:lineRule="auto"/>
        <w:rPr>
          <w:rFonts w:eastAsia="Calibri"/>
          <w:lang w:eastAsia="en-US"/>
        </w:rPr>
      </w:pPr>
      <w:r w:rsidRPr="00D006D2">
        <w:rPr>
          <w:rFonts w:eastAsia="Calibri"/>
          <w:lang w:eastAsia="en-US"/>
        </w:rPr>
        <w:t xml:space="preserve">Az országos átlag: 23,2 pont </w:t>
      </w:r>
    </w:p>
    <w:p w:rsidR="000C5CA9" w:rsidRPr="00D006D2" w:rsidRDefault="000C5CA9" w:rsidP="000C5CA9">
      <w:pPr>
        <w:spacing w:after="160" w:line="259" w:lineRule="auto"/>
        <w:rPr>
          <w:rFonts w:eastAsia="Calibri"/>
          <w:lang w:eastAsia="en-US"/>
        </w:rPr>
      </w:pPr>
      <w:r w:rsidRPr="00D006D2">
        <w:rPr>
          <w:rFonts w:eastAsia="Calibri"/>
          <w:lang w:eastAsia="en-US"/>
        </w:rPr>
        <w:t>Községek átlaga: 21,2 pont</w:t>
      </w:r>
    </w:p>
    <w:p w:rsidR="000C5CA9" w:rsidRPr="00D006D2" w:rsidRDefault="000C5CA9" w:rsidP="000C5CA9">
      <w:pPr>
        <w:spacing w:after="160" w:line="259" w:lineRule="auto"/>
        <w:rPr>
          <w:rFonts w:eastAsia="Calibri"/>
          <w:lang w:eastAsia="en-US"/>
        </w:rPr>
      </w:pPr>
      <w:r w:rsidRPr="00D006D2">
        <w:rPr>
          <w:rFonts w:eastAsia="Calibri"/>
          <w:lang w:eastAsia="en-US"/>
        </w:rPr>
        <w:t>Csongrád megye átlaga: 23,3 pont</w:t>
      </w:r>
    </w:p>
    <w:p w:rsidR="000C5CA9" w:rsidRPr="00D006D2" w:rsidRDefault="000C5CA9" w:rsidP="000C5CA9">
      <w:pPr>
        <w:spacing w:after="160" w:line="259" w:lineRule="auto"/>
        <w:rPr>
          <w:rFonts w:eastAsia="Calibri"/>
          <w:lang w:eastAsia="en-US"/>
        </w:rPr>
      </w:pPr>
      <w:r w:rsidRPr="00D006D2">
        <w:rPr>
          <w:rFonts w:eastAsia="Calibri"/>
          <w:lang w:eastAsia="en-US"/>
        </w:rPr>
        <w:t>Makói tankerület átlaga: 22,3 pont</w:t>
      </w:r>
    </w:p>
    <w:p w:rsidR="000C5CA9" w:rsidRPr="00D006D2" w:rsidRDefault="000C5CA9" w:rsidP="000C5CA9">
      <w:pPr>
        <w:spacing w:after="160" w:line="259" w:lineRule="auto"/>
        <w:rPr>
          <w:rFonts w:eastAsia="Calibri"/>
          <w:b/>
          <w:lang w:eastAsia="en-US"/>
        </w:rPr>
      </w:pPr>
      <w:r w:rsidRPr="00D006D2">
        <w:rPr>
          <w:rFonts w:eastAsia="Calibri"/>
          <w:b/>
          <w:lang w:eastAsia="en-US"/>
        </w:rPr>
        <w:t>Pitvaros 6</w:t>
      </w:r>
      <w:proofErr w:type="gramStart"/>
      <w:r w:rsidRPr="00D006D2">
        <w:rPr>
          <w:rFonts w:eastAsia="Calibri"/>
          <w:b/>
          <w:lang w:eastAsia="en-US"/>
        </w:rPr>
        <w:t>.oszt</w:t>
      </w:r>
      <w:proofErr w:type="gramEnd"/>
      <w:r w:rsidRPr="00D006D2">
        <w:rPr>
          <w:rFonts w:eastAsia="Calibri"/>
          <w:b/>
          <w:lang w:eastAsia="en-US"/>
        </w:rPr>
        <w:t>. átlaga:  22,8 pont</w:t>
      </w:r>
    </w:p>
    <w:p w:rsidR="000C5CA9" w:rsidRPr="00D006D2" w:rsidRDefault="000C5CA9" w:rsidP="000C5CA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1016"/>
        <w:gridCol w:w="759"/>
        <w:gridCol w:w="759"/>
      </w:tblGrid>
      <w:tr w:rsidR="000C5CA9" w:rsidRPr="00D006D2" w:rsidTr="00937781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A9" w:rsidRPr="00D006D2" w:rsidRDefault="000C5CA9" w:rsidP="0093778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495925" cy="3209925"/>
                  <wp:effectExtent l="0" t="0" r="0" b="0"/>
                  <wp:docPr id="4" name="Diagram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A9" w:rsidRPr="00D006D2" w:rsidRDefault="000C5CA9" w:rsidP="0093778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A9" w:rsidRPr="00D006D2" w:rsidRDefault="000C5CA9" w:rsidP="0093778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A9" w:rsidRPr="00D006D2" w:rsidRDefault="000C5CA9" w:rsidP="00937781">
            <w:pPr>
              <w:rPr>
                <w:sz w:val="20"/>
                <w:szCs w:val="20"/>
              </w:rPr>
            </w:pPr>
          </w:p>
        </w:tc>
      </w:tr>
    </w:tbl>
    <w:p w:rsidR="000C5CA9" w:rsidRPr="00D006D2" w:rsidRDefault="000C5CA9" w:rsidP="000C5CA9">
      <w:pPr>
        <w:tabs>
          <w:tab w:val="left" w:pos="9810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C5CA9" w:rsidRPr="00D006D2" w:rsidRDefault="000C5CA9" w:rsidP="000C5CA9">
      <w:pPr>
        <w:tabs>
          <w:tab w:val="left" w:pos="9810"/>
        </w:tabs>
        <w:spacing w:after="160" w:line="259" w:lineRule="auto"/>
        <w:rPr>
          <w:rFonts w:eastAsia="Calibri"/>
          <w:sz w:val="20"/>
          <w:szCs w:val="20"/>
          <w:lang w:eastAsia="en-US"/>
        </w:rPr>
      </w:pPr>
    </w:p>
    <w:p w:rsidR="000C5CA9" w:rsidRPr="00D006D2" w:rsidRDefault="000C5CA9" w:rsidP="000C5CA9">
      <w:pPr>
        <w:tabs>
          <w:tab w:val="left" w:pos="9810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C5CA9" w:rsidRPr="00D006D2" w:rsidRDefault="000C5CA9" w:rsidP="000C5CA9">
      <w:pPr>
        <w:spacing w:line="360" w:lineRule="auto"/>
        <w:jc w:val="both"/>
        <w:rPr>
          <w:rFonts w:eastAsia="Calibri"/>
          <w:b/>
          <w:u w:val="single"/>
          <w:lang w:eastAsia="en-US"/>
        </w:rPr>
      </w:pPr>
      <w:r w:rsidRPr="00D006D2">
        <w:rPr>
          <w:rFonts w:eastAsia="Calibri"/>
          <w:b/>
          <w:u w:val="single"/>
          <w:lang w:eastAsia="en-US"/>
        </w:rPr>
        <w:lastRenderedPageBreak/>
        <w:t>8. osztály</w:t>
      </w:r>
    </w:p>
    <w:p w:rsidR="000C5CA9" w:rsidRPr="00D006D2" w:rsidRDefault="000C5CA9" w:rsidP="000C5CA9">
      <w:pPr>
        <w:spacing w:line="360" w:lineRule="auto"/>
        <w:jc w:val="both"/>
        <w:rPr>
          <w:rFonts w:eastAsia="Calibri"/>
          <w:lang w:eastAsia="en-US"/>
        </w:rPr>
      </w:pPr>
      <w:r w:rsidRPr="00D006D2">
        <w:rPr>
          <w:rFonts w:eastAsia="Calibri"/>
          <w:lang w:eastAsia="en-US"/>
        </w:rPr>
        <w:t xml:space="preserve">Pitvaroson összesen 18 tanuló írta meg a felmérést.  Ebből 13 fő ért el legalább 60%-ot, azaz a felmérést írók 72 %-a megfelelt. </w:t>
      </w:r>
    </w:p>
    <w:p w:rsidR="000C5CA9" w:rsidRDefault="000C5CA9" w:rsidP="000C5CA9">
      <w:pPr>
        <w:spacing w:line="360" w:lineRule="auto"/>
        <w:jc w:val="both"/>
        <w:rPr>
          <w:rFonts w:eastAsia="Calibri"/>
          <w:lang w:eastAsia="en-US"/>
        </w:rPr>
      </w:pPr>
      <w:r w:rsidRPr="00D006D2">
        <w:rPr>
          <w:rFonts w:eastAsia="Calibri"/>
          <w:lang w:eastAsia="en-US"/>
        </w:rPr>
        <w:t xml:space="preserve">8. osztályos tanulóink osztályátlaga a mérésben: 75 </w:t>
      </w:r>
    </w:p>
    <w:p w:rsidR="000C5CA9" w:rsidRPr="00D006D2" w:rsidRDefault="000C5CA9" w:rsidP="000C5CA9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C5CA9" w:rsidRPr="00D006D2" w:rsidRDefault="000C5CA9" w:rsidP="000C5CA9">
      <w:pPr>
        <w:spacing w:after="160" w:line="259" w:lineRule="auto"/>
        <w:jc w:val="both"/>
        <w:rPr>
          <w:rFonts w:eastAsia="Calibri"/>
          <w:lang w:eastAsia="en-US"/>
        </w:rPr>
      </w:pPr>
      <w:r w:rsidRPr="00D006D2">
        <w:rPr>
          <w:rFonts w:eastAsia="Calibri"/>
          <w:lang w:eastAsia="en-US"/>
        </w:rPr>
        <w:t xml:space="preserve">8. évfolyamon 40 volt az elérhető maximális pontszám. </w:t>
      </w:r>
    </w:p>
    <w:p w:rsidR="000C5CA9" w:rsidRPr="00D006D2" w:rsidRDefault="000C5CA9" w:rsidP="000C5CA9">
      <w:pPr>
        <w:spacing w:after="160" w:line="259" w:lineRule="auto"/>
        <w:jc w:val="both"/>
        <w:rPr>
          <w:rFonts w:eastAsia="Calibri"/>
          <w:lang w:eastAsia="en-US"/>
        </w:rPr>
      </w:pPr>
      <w:r w:rsidRPr="00D006D2">
        <w:rPr>
          <w:rFonts w:eastAsia="Calibri"/>
          <w:lang w:eastAsia="en-US"/>
        </w:rPr>
        <w:t xml:space="preserve">Az országos átlag: 28,2 pont </w:t>
      </w:r>
    </w:p>
    <w:p w:rsidR="000C5CA9" w:rsidRPr="00D006D2" w:rsidRDefault="000C5CA9" w:rsidP="000C5CA9">
      <w:pPr>
        <w:spacing w:after="160" w:line="259" w:lineRule="auto"/>
        <w:jc w:val="both"/>
        <w:rPr>
          <w:rFonts w:eastAsia="Calibri"/>
          <w:lang w:eastAsia="en-US"/>
        </w:rPr>
      </w:pPr>
      <w:r w:rsidRPr="00D006D2">
        <w:rPr>
          <w:rFonts w:eastAsia="Calibri"/>
          <w:lang w:eastAsia="en-US"/>
        </w:rPr>
        <w:t>Községek átlaga: 24,8 pont</w:t>
      </w:r>
    </w:p>
    <w:p w:rsidR="000C5CA9" w:rsidRPr="00D006D2" w:rsidRDefault="000C5CA9" w:rsidP="000C5CA9">
      <w:pPr>
        <w:spacing w:after="160" w:line="259" w:lineRule="auto"/>
        <w:jc w:val="both"/>
        <w:rPr>
          <w:rFonts w:eastAsia="Calibri"/>
          <w:lang w:eastAsia="en-US"/>
        </w:rPr>
      </w:pPr>
      <w:r w:rsidRPr="00D006D2">
        <w:rPr>
          <w:rFonts w:eastAsia="Calibri"/>
          <w:lang w:eastAsia="en-US"/>
        </w:rPr>
        <w:t>Csongrád megye átlaga: 28,3 pont</w:t>
      </w:r>
    </w:p>
    <w:p w:rsidR="000C5CA9" w:rsidRPr="00D006D2" w:rsidRDefault="000C5CA9" w:rsidP="000C5CA9">
      <w:pPr>
        <w:spacing w:after="160" w:line="259" w:lineRule="auto"/>
        <w:jc w:val="both"/>
        <w:rPr>
          <w:rFonts w:eastAsia="Calibri"/>
          <w:lang w:eastAsia="en-US"/>
        </w:rPr>
      </w:pPr>
      <w:r w:rsidRPr="00D006D2">
        <w:rPr>
          <w:rFonts w:eastAsia="Calibri"/>
          <w:lang w:eastAsia="en-US"/>
        </w:rPr>
        <w:t>Makói tankerület átlaga: 26,3 pont</w:t>
      </w:r>
    </w:p>
    <w:p w:rsidR="000C5CA9" w:rsidRPr="00D006D2" w:rsidRDefault="000C5CA9" w:rsidP="000C5CA9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D006D2">
        <w:rPr>
          <w:rFonts w:eastAsia="Calibri"/>
          <w:b/>
          <w:lang w:eastAsia="en-US"/>
        </w:rPr>
        <w:t>Pitvaros 8</w:t>
      </w:r>
      <w:proofErr w:type="gramStart"/>
      <w:r w:rsidRPr="00D006D2">
        <w:rPr>
          <w:rFonts w:eastAsia="Calibri"/>
          <w:b/>
          <w:lang w:eastAsia="en-US"/>
        </w:rPr>
        <w:t>.oszt</w:t>
      </w:r>
      <w:proofErr w:type="gramEnd"/>
      <w:r w:rsidRPr="00D006D2">
        <w:rPr>
          <w:rFonts w:eastAsia="Calibri"/>
          <w:b/>
          <w:lang w:eastAsia="en-US"/>
        </w:rPr>
        <w:t>. átlaga:  30,1 pont</w:t>
      </w:r>
    </w:p>
    <w:p w:rsidR="000C5CA9" w:rsidRPr="00D006D2" w:rsidRDefault="000C5CA9" w:rsidP="000C5CA9">
      <w:pPr>
        <w:spacing w:after="160" w:line="259" w:lineRule="auto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drawing>
          <wp:inline distT="0" distB="0" distL="0" distR="0">
            <wp:extent cx="5495925" cy="3209925"/>
            <wp:effectExtent l="0" t="0" r="0" b="0"/>
            <wp:docPr id="3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W w:w="6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96"/>
        <w:gridCol w:w="146"/>
        <w:gridCol w:w="960"/>
        <w:gridCol w:w="983"/>
        <w:gridCol w:w="983"/>
      </w:tblGrid>
      <w:tr w:rsidR="000C5CA9" w:rsidRPr="00D006D2" w:rsidTr="009377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A9" w:rsidRPr="00D006D2" w:rsidRDefault="000C5CA9" w:rsidP="0093778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A9" w:rsidRPr="00D006D2" w:rsidRDefault="000C5CA9" w:rsidP="0093778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A9" w:rsidRPr="00D006D2" w:rsidRDefault="000C5CA9" w:rsidP="0093778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A9" w:rsidRPr="00D006D2" w:rsidRDefault="000C5CA9" w:rsidP="00937781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A9" w:rsidRPr="00D006D2" w:rsidRDefault="000C5CA9" w:rsidP="00937781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A9" w:rsidRPr="00D006D2" w:rsidRDefault="000C5CA9" w:rsidP="00937781">
            <w:pPr>
              <w:rPr>
                <w:sz w:val="20"/>
                <w:szCs w:val="20"/>
              </w:rPr>
            </w:pPr>
          </w:p>
        </w:tc>
      </w:tr>
    </w:tbl>
    <w:p w:rsidR="000C5CA9" w:rsidRPr="00D006D2" w:rsidRDefault="000C5CA9" w:rsidP="000C5CA9">
      <w:pPr>
        <w:spacing w:after="160" w:line="259" w:lineRule="auto"/>
        <w:rPr>
          <w:rFonts w:eastAsia="Calibri"/>
          <w:b/>
          <w:lang w:eastAsia="en-US"/>
        </w:rPr>
      </w:pPr>
      <w:r w:rsidRPr="00D006D2">
        <w:rPr>
          <w:rFonts w:eastAsia="Calibri"/>
          <w:b/>
          <w:lang w:eastAsia="en-US"/>
        </w:rPr>
        <w:t xml:space="preserve">A 6. osztályosoknál </w:t>
      </w:r>
    </w:p>
    <w:p w:rsidR="000C5CA9" w:rsidRPr="00D006D2" w:rsidRDefault="000C5CA9" w:rsidP="000C5CA9">
      <w:pPr>
        <w:spacing w:after="160" w:line="259" w:lineRule="auto"/>
        <w:ind w:firstLine="708"/>
        <w:rPr>
          <w:rFonts w:eastAsia="Calibri"/>
          <w:lang w:eastAsia="en-US"/>
        </w:rPr>
      </w:pPr>
      <w:proofErr w:type="gramStart"/>
      <w:r w:rsidRPr="00D006D2">
        <w:rPr>
          <w:rFonts w:eastAsia="Calibri"/>
          <w:lang w:eastAsia="en-US"/>
        </w:rPr>
        <w:t>a</w:t>
      </w:r>
      <w:proofErr w:type="gramEnd"/>
      <w:r w:rsidRPr="00D006D2">
        <w:rPr>
          <w:rFonts w:eastAsia="Calibri"/>
          <w:lang w:eastAsia="en-US"/>
        </w:rPr>
        <w:t xml:space="preserve"> leggyengébb átlageredmény: 47%</w:t>
      </w:r>
    </w:p>
    <w:p w:rsidR="000C5CA9" w:rsidRPr="00D006D2" w:rsidRDefault="000C5CA9" w:rsidP="000C5CA9">
      <w:pPr>
        <w:spacing w:after="160" w:line="259" w:lineRule="auto"/>
        <w:ind w:firstLine="708"/>
        <w:rPr>
          <w:rFonts w:eastAsia="Calibri"/>
          <w:lang w:eastAsia="en-US"/>
        </w:rPr>
      </w:pPr>
      <w:proofErr w:type="gramStart"/>
      <w:r w:rsidRPr="00D006D2">
        <w:rPr>
          <w:rFonts w:eastAsia="Calibri"/>
          <w:lang w:eastAsia="en-US"/>
        </w:rPr>
        <w:t>a</w:t>
      </w:r>
      <w:proofErr w:type="gramEnd"/>
      <w:r w:rsidRPr="00D006D2">
        <w:rPr>
          <w:rFonts w:eastAsia="Calibri"/>
          <w:lang w:eastAsia="en-US"/>
        </w:rPr>
        <w:t xml:space="preserve"> legjobb eredmény:   100% </w:t>
      </w:r>
    </w:p>
    <w:p w:rsidR="000C5CA9" w:rsidRPr="00D006D2" w:rsidRDefault="000C5CA9" w:rsidP="000C5CA9">
      <w:pPr>
        <w:spacing w:after="160" w:line="259" w:lineRule="auto"/>
        <w:ind w:firstLine="708"/>
        <w:rPr>
          <w:rFonts w:eastAsia="Calibri"/>
          <w:lang w:eastAsia="en-US"/>
        </w:rPr>
      </w:pPr>
    </w:p>
    <w:p w:rsidR="000C5CA9" w:rsidRPr="00D006D2" w:rsidRDefault="000C5CA9" w:rsidP="000C5CA9">
      <w:pPr>
        <w:spacing w:after="160" w:line="259" w:lineRule="auto"/>
        <w:ind w:firstLine="708"/>
        <w:rPr>
          <w:rFonts w:eastAsia="Calibri"/>
          <w:lang w:eastAsia="en-US"/>
        </w:rPr>
      </w:pPr>
      <w:r w:rsidRPr="00D006D2">
        <w:rPr>
          <w:rFonts w:eastAsia="Calibri"/>
          <w:lang w:eastAsia="en-US"/>
        </w:rPr>
        <w:t xml:space="preserve">47%- 59% </w:t>
      </w:r>
      <w:proofErr w:type="gramStart"/>
      <w:r w:rsidRPr="00D006D2">
        <w:rPr>
          <w:rFonts w:eastAsia="Calibri"/>
          <w:lang w:eastAsia="en-US"/>
        </w:rPr>
        <w:t xml:space="preserve">között-  </w:t>
      </w:r>
      <w:r w:rsidRPr="00D006D2">
        <w:rPr>
          <w:rFonts w:eastAsia="Calibri"/>
          <w:lang w:eastAsia="en-US"/>
        </w:rPr>
        <w:tab/>
        <w:t>3</w:t>
      </w:r>
      <w:proofErr w:type="gramEnd"/>
      <w:r w:rsidRPr="00D006D2">
        <w:rPr>
          <w:rFonts w:eastAsia="Calibri"/>
          <w:lang w:eastAsia="en-US"/>
        </w:rPr>
        <w:t xml:space="preserve"> fő </w:t>
      </w:r>
    </w:p>
    <w:p w:rsidR="000C5CA9" w:rsidRPr="00D006D2" w:rsidRDefault="000C5CA9" w:rsidP="000C5CA9">
      <w:pPr>
        <w:spacing w:after="160" w:line="259" w:lineRule="auto"/>
        <w:ind w:firstLine="708"/>
        <w:rPr>
          <w:rFonts w:eastAsia="Calibri"/>
          <w:lang w:eastAsia="en-US"/>
        </w:rPr>
      </w:pPr>
      <w:r w:rsidRPr="00D006D2">
        <w:rPr>
          <w:rFonts w:eastAsia="Calibri"/>
          <w:lang w:eastAsia="en-US"/>
        </w:rPr>
        <w:t>60% - 69% között-</w:t>
      </w:r>
      <w:r w:rsidRPr="00D006D2">
        <w:rPr>
          <w:rFonts w:eastAsia="Calibri"/>
          <w:lang w:eastAsia="en-US"/>
        </w:rPr>
        <w:tab/>
        <w:t xml:space="preserve"> 3 fő</w:t>
      </w:r>
    </w:p>
    <w:p w:rsidR="000C5CA9" w:rsidRPr="00D006D2" w:rsidRDefault="000C5CA9" w:rsidP="000C5CA9">
      <w:pPr>
        <w:spacing w:after="160" w:line="259" w:lineRule="auto"/>
        <w:ind w:firstLine="708"/>
        <w:rPr>
          <w:rFonts w:eastAsia="Calibri"/>
          <w:lang w:eastAsia="en-US"/>
        </w:rPr>
      </w:pPr>
      <w:r w:rsidRPr="00D006D2">
        <w:rPr>
          <w:rFonts w:eastAsia="Calibri"/>
          <w:lang w:eastAsia="en-US"/>
        </w:rPr>
        <w:t xml:space="preserve">70%-79% között- </w:t>
      </w:r>
      <w:r w:rsidRPr="00D006D2">
        <w:rPr>
          <w:rFonts w:eastAsia="Calibri"/>
          <w:lang w:eastAsia="en-US"/>
        </w:rPr>
        <w:tab/>
        <w:t xml:space="preserve">3 fő </w:t>
      </w:r>
    </w:p>
    <w:p w:rsidR="000C5CA9" w:rsidRPr="00D006D2" w:rsidRDefault="000C5CA9" w:rsidP="000C5CA9">
      <w:pPr>
        <w:spacing w:after="160" w:line="259" w:lineRule="auto"/>
        <w:ind w:firstLine="708"/>
        <w:rPr>
          <w:rFonts w:eastAsia="Calibri"/>
          <w:lang w:eastAsia="en-US"/>
        </w:rPr>
      </w:pPr>
      <w:r w:rsidRPr="00D006D2">
        <w:rPr>
          <w:rFonts w:eastAsia="Calibri"/>
          <w:lang w:eastAsia="en-US"/>
        </w:rPr>
        <w:t xml:space="preserve">80%-89% között – </w:t>
      </w:r>
      <w:r w:rsidRPr="00D006D2">
        <w:rPr>
          <w:rFonts w:eastAsia="Calibri"/>
          <w:lang w:eastAsia="en-US"/>
        </w:rPr>
        <w:tab/>
        <w:t xml:space="preserve">1 fő </w:t>
      </w:r>
    </w:p>
    <w:p w:rsidR="000C5CA9" w:rsidRPr="00D006D2" w:rsidRDefault="000C5CA9" w:rsidP="000C5CA9">
      <w:pPr>
        <w:spacing w:after="160" w:line="259" w:lineRule="auto"/>
        <w:ind w:firstLine="708"/>
        <w:rPr>
          <w:rFonts w:eastAsia="Calibri"/>
          <w:lang w:eastAsia="en-US"/>
        </w:rPr>
      </w:pPr>
      <w:r w:rsidRPr="00D006D2">
        <w:rPr>
          <w:rFonts w:eastAsia="Calibri"/>
          <w:lang w:eastAsia="en-US"/>
        </w:rPr>
        <w:lastRenderedPageBreak/>
        <w:t>90%- 100% között-</w:t>
      </w:r>
      <w:r w:rsidRPr="00D006D2">
        <w:rPr>
          <w:rFonts w:eastAsia="Calibri"/>
          <w:lang w:eastAsia="en-US"/>
        </w:rPr>
        <w:tab/>
        <w:t xml:space="preserve"> 6 fő</w:t>
      </w:r>
    </w:p>
    <w:p w:rsidR="000C5CA9" w:rsidRPr="00D006D2" w:rsidRDefault="000C5CA9" w:rsidP="000C5CA9">
      <w:pPr>
        <w:spacing w:after="160" w:line="259" w:lineRule="auto"/>
        <w:ind w:firstLine="708"/>
        <w:rPr>
          <w:rFonts w:eastAsia="Calibri"/>
          <w:lang w:eastAsia="en-US"/>
        </w:rPr>
      </w:pPr>
    </w:p>
    <w:p w:rsidR="000C5CA9" w:rsidRPr="00D006D2" w:rsidRDefault="000C5CA9" w:rsidP="000C5CA9">
      <w:pPr>
        <w:spacing w:after="160" w:line="259" w:lineRule="auto"/>
        <w:ind w:firstLine="708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4629150" cy="3028950"/>
            <wp:effectExtent l="0" t="0" r="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C5CA9" w:rsidRPr="00D006D2" w:rsidRDefault="000C5CA9" w:rsidP="000C5CA9">
      <w:pPr>
        <w:spacing w:after="160" w:line="259" w:lineRule="auto"/>
        <w:ind w:firstLine="708"/>
        <w:rPr>
          <w:rFonts w:eastAsia="Calibri"/>
          <w:lang w:eastAsia="en-US"/>
        </w:rPr>
      </w:pPr>
    </w:p>
    <w:p w:rsidR="000C5CA9" w:rsidRPr="00D006D2" w:rsidRDefault="000C5CA9" w:rsidP="000C5CA9">
      <w:pPr>
        <w:spacing w:after="160" w:line="259" w:lineRule="auto"/>
        <w:rPr>
          <w:rFonts w:eastAsia="Calibri"/>
          <w:lang w:eastAsia="en-US"/>
        </w:rPr>
      </w:pPr>
      <w:proofErr w:type="gramStart"/>
      <w:r w:rsidRPr="00D006D2">
        <w:rPr>
          <w:rFonts w:eastAsia="Calibri"/>
          <w:lang w:eastAsia="en-US"/>
        </w:rPr>
        <w:t>A  8</w:t>
      </w:r>
      <w:proofErr w:type="gramEnd"/>
      <w:r w:rsidRPr="00D006D2">
        <w:rPr>
          <w:rFonts w:eastAsia="Calibri"/>
          <w:lang w:eastAsia="en-US"/>
        </w:rPr>
        <w:t xml:space="preserve">. osztályosoknál </w:t>
      </w:r>
    </w:p>
    <w:p w:rsidR="000C5CA9" w:rsidRPr="00D006D2" w:rsidRDefault="000C5CA9" w:rsidP="000C5CA9">
      <w:pPr>
        <w:spacing w:after="160" w:line="259" w:lineRule="auto"/>
        <w:ind w:firstLine="708"/>
        <w:rPr>
          <w:rFonts w:eastAsia="Calibri"/>
          <w:lang w:eastAsia="en-US"/>
        </w:rPr>
      </w:pPr>
      <w:proofErr w:type="gramStart"/>
      <w:r w:rsidRPr="00D006D2">
        <w:rPr>
          <w:rFonts w:eastAsia="Calibri"/>
          <w:lang w:eastAsia="en-US"/>
        </w:rPr>
        <w:t>a</w:t>
      </w:r>
      <w:proofErr w:type="gramEnd"/>
      <w:r w:rsidRPr="00D006D2">
        <w:rPr>
          <w:rFonts w:eastAsia="Calibri"/>
          <w:lang w:eastAsia="en-US"/>
        </w:rPr>
        <w:t xml:space="preserve"> leggyengébb átlageredmény: 23%</w:t>
      </w:r>
    </w:p>
    <w:p w:rsidR="000C5CA9" w:rsidRPr="00D006D2" w:rsidRDefault="000C5CA9" w:rsidP="000C5CA9">
      <w:pPr>
        <w:spacing w:after="160" w:line="259" w:lineRule="auto"/>
        <w:ind w:firstLine="708"/>
        <w:rPr>
          <w:rFonts w:eastAsia="Calibri"/>
          <w:lang w:eastAsia="en-US"/>
        </w:rPr>
      </w:pPr>
      <w:proofErr w:type="gramStart"/>
      <w:r w:rsidRPr="00D006D2">
        <w:rPr>
          <w:rFonts w:eastAsia="Calibri"/>
          <w:lang w:eastAsia="en-US"/>
        </w:rPr>
        <w:t>a</w:t>
      </w:r>
      <w:proofErr w:type="gramEnd"/>
      <w:r w:rsidRPr="00D006D2">
        <w:rPr>
          <w:rFonts w:eastAsia="Calibri"/>
          <w:lang w:eastAsia="en-US"/>
        </w:rPr>
        <w:t xml:space="preserve"> legjobb eredmény:   98% </w:t>
      </w:r>
    </w:p>
    <w:p w:rsidR="000C5CA9" w:rsidRPr="00D006D2" w:rsidRDefault="000C5CA9" w:rsidP="000C5CA9">
      <w:pPr>
        <w:spacing w:after="160" w:line="259" w:lineRule="auto"/>
        <w:ind w:firstLine="708"/>
        <w:rPr>
          <w:rFonts w:eastAsia="Calibri"/>
          <w:lang w:eastAsia="en-US"/>
        </w:rPr>
      </w:pPr>
    </w:p>
    <w:p w:rsidR="000C5CA9" w:rsidRPr="00D006D2" w:rsidRDefault="000C5CA9" w:rsidP="000C5CA9">
      <w:pPr>
        <w:spacing w:after="160" w:line="259" w:lineRule="auto"/>
        <w:ind w:firstLine="708"/>
        <w:rPr>
          <w:rFonts w:eastAsia="Calibri"/>
          <w:lang w:eastAsia="en-US"/>
        </w:rPr>
      </w:pPr>
      <w:r w:rsidRPr="00D006D2">
        <w:rPr>
          <w:rFonts w:eastAsia="Calibri"/>
          <w:lang w:eastAsia="en-US"/>
        </w:rPr>
        <w:t>23%</w:t>
      </w:r>
      <w:proofErr w:type="gramStart"/>
      <w:r w:rsidRPr="00D006D2">
        <w:rPr>
          <w:rFonts w:eastAsia="Calibri"/>
          <w:lang w:eastAsia="en-US"/>
        </w:rPr>
        <w:t>-  39</w:t>
      </w:r>
      <w:proofErr w:type="gramEnd"/>
      <w:r w:rsidRPr="00D006D2">
        <w:rPr>
          <w:rFonts w:eastAsia="Calibri"/>
          <w:lang w:eastAsia="en-US"/>
        </w:rPr>
        <w:t xml:space="preserve">% között-  </w:t>
      </w:r>
      <w:r w:rsidRPr="00D006D2">
        <w:rPr>
          <w:rFonts w:eastAsia="Calibri"/>
          <w:lang w:eastAsia="en-US"/>
        </w:rPr>
        <w:tab/>
      </w:r>
      <w:r w:rsidRPr="00D006D2">
        <w:rPr>
          <w:rFonts w:eastAsia="Calibri"/>
          <w:lang w:eastAsia="en-US"/>
        </w:rPr>
        <w:tab/>
        <w:t xml:space="preserve">1 fő </w:t>
      </w:r>
    </w:p>
    <w:p w:rsidR="000C5CA9" w:rsidRPr="00D006D2" w:rsidRDefault="000C5CA9" w:rsidP="000C5CA9">
      <w:pPr>
        <w:spacing w:after="160" w:line="259" w:lineRule="auto"/>
        <w:ind w:firstLine="708"/>
        <w:rPr>
          <w:rFonts w:eastAsia="Calibri"/>
          <w:lang w:eastAsia="en-US"/>
        </w:rPr>
      </w:pPr>
      <w:r w:rsidRPr="00D006D2">
        <w:rPr>
          <w:rFonts w:eastAsia="Calibri"/>
          <w:lang w:eastAsia="en-US"/>
        </w:rPr>
        <w:t xml:space="preserve">40%- 49% </w:t>
      </w:r>
      <w:proofErr w:type="gramStart"/>
      <w:r w:rsidRPr="00D006D2">
        <w:rPr>
          <w:rFonts w:eastAsia="Calibri"/>
          <w:lang w:eastAsia="en-US"/>
        </w:rPr>
        <w:t xml:space="preserve">között-    </w:t>
      </w:r>
      <w:r w:rsidRPr="00D006D2">
        <w:rPr>
          <w:rFonts w:eastAsia="Calibri"/>
          <w:lang w:eastAsia="en-US"/>
        </w:rPr>
        <w:tab/>
      </w:r>
      <w:r w:rsidRPr="00D006D2">
        <w:rPr>
          <w:rFonts w:eastAsia="Calibri"/>
          <w:lang w:eastAsia="en-US"/>
        </w:rPr>
        <w:tab/>
        <w:t>1fő</w:t>
      </w:r>
      <w:proofErr w:type="gramEnd"/>
      <w:r w:rsidRPr="00D006D2">
        <w:rPr>
          <w:rFonts w:eastAsia="Calibri"/>
          <w:lang w:eastAsia="en-US"/>
        </w:rPr>
        <w:t xml:space="preserve"> </w:t>
      </w:r>
    </w:p>
    <w:p w:rsidR="000C5CA9" w:rsidRPr="00D006D2" w:rsidRDefault="000C5CA9" w:rsidP="000C5CA9">
      <w:pPr>
        <w:spacing w:after="160" w:line="259" w:lineRule="auto"/>
        <w:ind w:firstLine="708"/>
        <w:rPr>
          <w:rFonts w:eastAsia="Calibri"/>
          <w:lang w:eastAsia="en-US"/>
        </w:rPr>
      </w:pPr>
      <w:r w:rsidRPr="00D006D2">
        <w:rPr>
          <w:rFonts w:eastAsia="Calibri"/>
          <w:lang w:eastAsia="en-US"/>
        </w:rPr>
        <w:t xml:space="preserve">50%- 59% között – </w:t>
      </w:r>
      <w:r w:rsidRPr="00D006D2">
        <w:rPr>
          <w:rFonts w:eastAsia="Calibri"/>
          <w:lang w:eastAsia="en-US"/>
        </w:rPr>
        <w:tab/>
      </w:r>
      <w:r w:rsidRPr="00D006D2">
        <w:rPr>
          <w:rFonts w:eastAsia="Calibri"/>
          <w:lang w:eastAsia="en-US"/>
        </w:rPr>
        <w:tab/>
        <w:t xml:space="preserve">3 fő </w:t>
      </w:r>
    </w:p>
    <w:p w:rsidR="000C5CA9" w:rsidRPr="00D006D2" w:rsidRDefault="000C5CA9" w:rsidP="000C5CA9">
      <w:pPr>
        <w:spacing w:after="160" w:line="259" w:lineRule="auto"/>
        <w:ind w:firstLine="708"/>
        <w:rPr>
          <w:rFonts w:eastAsia="Calibri"/>
          <w:lang w:eastAsia="en-US"/>
        </w:rPr>
      </w:pPr>
      <w:r w:rsidRPr="00D006D2">
        <w:rPr>
          <w:rFonts w:eastAsia="Calibri"/>
          <w:lang w:eastAsia="en-US"/>
        </w:rPr>
        <w:t>60%- 69 % között-</w:t>
      </w:r>
      <w:r w:rsidRPr="00D006D2">
        <w:rPr>
          <w:rFonts w:eastAsia="Calibri"/>
          <w:lang w:eastAsia="en-US"/>
        </w:rPr>
        <w:tab/>
        <w:t xml:space="preserve"> </w:t>
      </w:r>
      <w:r w:rsidRPr="00D006D2">
        <w:rPr>
          <w:rFonts w:eastAsia="Calibri"/>
          <w:lang w:eastAsia="en-US"/>
        </w:rPr>
        <w:tab/>
        <w:t>2fő</w:t>
      </w:r>
    </w:p>
    <w:p w:rsidR="000C5CA9" w:rsidRPr="00D006D2" w:rsidRDefault="000C5CA9" w:rsidP="000C5CA9">
      <w:pPr>
        <w:spacing w:after="160" w:line="259" w:lineRule="auto"/>
        <w:ind w:firstLine="708"/>
        <w:rPr>
          <w:rFonts w:eastAsia="Calibri"/>
          <w:lang w:eastAsia="en-US"/>
        </w:rPr>
      </w:pPr>
      <w:r w:rsidRPr="00D006D2">
        <w:rPr>
          <w:rFonts w:eastAsia="Calibri"/>
          <w:lang w:eastAsia="en-US"/>
        </w:rPr>
        <w:t xml:space="preserve">70%- 79% </w:t>
      </w:r>
      <w:proofErr w:type="gramStart"/>
      <w:r w:rsidRPr="00D006D2">
        <w:rPr>
          <w:rFonts w:eastAsia="Calibri"/>
          <w:lang w:eastAsia="en-US"/>
        </w:rPr>
        <w:t xml:space="preserve">között-     </w:t>
      </w:r>
      <w:r w:rsidRPr="00D006D2">
        <w:rPr>
          <w:rFonts w:eastAsia="Calibri"/>
          <w:lang w:eastAsia="en-US"/>
        </w:rPr>
        <w:tab/>
        <w:t xml:space="preserve">            0</w:t>
      </w:r>
      <w:proofErr w:type="gramEnd"/>
      <w:r w:rsidRPr="00D006D2">
        <w:rPr>
          <w:rFonts w:eastAsia="Calibri"/>
          <w:lang w:eastAsia="en-US"/>
        </w:rPr>
        <w:t xml:space="preserve"> fő</w:t>
      </w:r>
    </w:p>
    <w:p w:rsidR="000C5CA9" w:rsidRPr="00D006D2" w:rsidRDefault="000C5CA9" w:rsidP="000C5CA9">
      <w:pPr>
        <w:spacing w:after="160" w:line="259" w:lineRule="auto"/>
        <w:ind w:firstLine="708"/>
        <w:rPr>
          <w:rFonts w:eastAsia="Calibri"/>
          <w:lang w:eastAsia="en-US"/>
        </w:rPr>
      </w:pPr>
      <w:r w:rsidRPr="00D006D2">
        <w:rPr>
          <w:rFonts w:eastAsia="Calibri"/>
          <w:lang w:eastAsia="en-US"/>
        </w:rPr>
        <w:t xml:space="preserve">80%- 89% között </w:t>
      </w:r>
      <w:proofErr w:type="gramStart"/>
      <w:r w:rsidRPr="00D006D2">
        <w:rPr>
          <w:rFonts w:eastAsia="Calibri"/>
          <w:lang w:eastAsia="en-US"/>
        </w:rPr>
        <w:t xml:space="preserve">-   </w:t>
      </w:r>
      <w:r w:rsidRPr="00D006D2">
        <w:rPr>
          <w:rFonts w:eastAsia="Calibri"/>
          <w:lang w:eastAsia="en-US"/>
        </w:rPr>
        <w:tab/>
        <w:t xml:space="preserve">           4fő</w:t>
      </w:r>
      <w:proofErr w:type="gramEnd"/>
      <w:r w:rsidRPr="00D006D2">
        <w:rPr>
          <w:rFonts w:eastAsia="Calibri"/>
          <w:lang w:eastAsia="en-US"/>
        </w:rPr>
        <w:t xml:space="preserve"> </w:t>
      </w:r>
    </w:p>
    <w:p w:rsidR="000C5CA9" w:rsidRPr="00D006D2" w:rsidRDefault="000C5CA9" w:rsidP="000C5CA9">
      <w:pPr>
        <w:spacing w:after="160" w:line="259" w:lineRule="auto"/>
        <w:ind w:firstLine="708"/>
        <w:rPr>
          <w:rFonts w:eastAsia="Calibri"/>
          <w:lang w:eastAsia="en-US"/>
        </w:rPr>
      </w:pPr>
      <w:r w:rsidRPr="00D006D2">
        <w:rPr>
          <w:rFonts w:eastAsia="Calibri"/>
          <w:lang w:eastAsia="en-US"/>
        </w:rPr>
        <w:t>90</w:t>
      </w:r>
      <w:proofErr w:type="gramStart"/>
      <w:r w:rsidRPr="00D006D2">
        <w:rPr>
          <w:rFonts w:eastAsia="Calibri"/>
          <w:lang w:eastAsia="en-US"/>
        </w:rPr>
        <w:t>%  -</w:t>
      </w:r>
      <w:proofErr w:type="gramEnd"/>
      <w:r w:rsidRPr="00D006D2">
        <w:rPr>
          <w:rFonts w:eastAsia="Calibri"/>
          <w:lang w:eastAsia="en-US"/>
        </w:rPr>
        <w:t xml:space="preserve">100% között-   </w:t>
      </w:r>
      <w:r w:rsidRPr="00D006D2">
        <w:rPr>
          <w:rFonts w:eastAsia="Calibri"/>
          <w:lang w:eastAsia="en-US"/>
        </w:rPr>
        <w:tab/>
      </w:r>
      <w:r w:rsidRPr="00D006D2">
        <w:rPr>
          <w:rFonts w:eastAsia="Calibri"/>
          <w:lang w:eastAsia="en-US"/>
        </w:rPr>
        <w:tab/>
        <w:t xml:space="preserve">6fő </w:t>
      </w:r>
    </w:p>
    <w:p w:rsidR="000C5CA9" w:rsidRPr="00D006D2" w:rsidRDefault="000C5CA9" w:rsidP="000C5CA9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4905375" cy="3352800"/>
            <wp:effectExtent l="0" t="0" r="0" b="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C5CA9" w:rsidRPr="00D006D2" w:rsidRDefault="000C5CA9" w:rsidP="000C5CA9">
      <w:pPr>
        <w:spacing w:after="160" w:line="259" w:lineRule="auto"/>
        <w:rPr>
          <w:rFonts w:eastAsia="Calibri"/>
          <w:b/>
          <w:u w:val="single"/>
          <w:lang w:eastAsia="en-US"/>
        </w:rPr>
      </w:pPr>
    </w:p>
    <w:p w:rsidR="000C5CA9" w:rsidRPr="00D006D2" w:rsidRDefault="000C5CA9" w:rsidP="000C5CA9">
      <w:pPr>
        <w:spacing w:line="360" w:lineRule="auto"/>
        <w:jc w:val="both"/>
        <w:rPr>
          <w:rFonts w:eastAsia="Calibri"/>
          <w:lang w:eastAsia="en-US"/>
        </w:rPr>
      </w:pPr>
      <w:r w:rsidRPr="00D006D2">
        <w:rPr>
          <w:rFonts w:eastAsia="Calibri"/>
          <w:lang w:eastAsia="en-US"/>
        </w:rPr>
        <w:t xml:space="preserve">„ Jó eredményt ért el egy telephely, ha a résztvevő tanulók legalább 80 százaléka megfelelt minősítést szerzett mindegyik részmérésen, amelyikben a telephely érintett volt. Gyenge eredményt ért el egy telephely, ha a tanulóknak legfeljebb 50 százaléka szerzett megfelelt minősítést mindegyik részmérésen, amelyikben a telephely érintett volt. Közepes eredményt ért el egy telephely, ha egyik előző csoportba sem sorolható be.”  ( Tanulmány- Idegen nyelvi mérés 2015- Oktatási Hivatal; Köznevelési Mérési Értékelési Osztály – </w:t>
      </w:r>
      <w:hyperlink r:id="rId9" w:history="1">
        <w:r w:rsidRPr="00D006D2">
          <w:rPr>
            <w:rFonts w:eastAsia="Calibri"/>
            <w:color w:val="0563C1"/>
            <w:u w:val="single"/>
            <w:lang w:eastAsia="en-US"/>
          </w:rPr>
          <w:t>http://www.oktatas.hu/pub_bin/dload/kozoktatas/meresek/idegen_nyelvi_meres/idegen_nyelvi_meres_</w:t>
        </w:r>
        <w:proofErr w:type="gramStart"/>
        <w:r w:rsidRPr="00D006D2">
          <w:rPr>
            <w:rFonts w:eastAsia="Calibri"/>
            <w:color w:val="0563C1"/>
            <w:u w:val="single"/>
            <w:lang w:eastAsia="en-US"/>
          </w:rPr>
          <w:t>tanulmany2015.pdf</w:t>
        </w:r>
      </w:hyperlink>
      <w:r w:rsidRPr="00D006D2">
        <w:rPr>
          <w:rFonts w:eastAsia="Calibri"/>
          <w:lang w:eastAsia="en-US"/>
        </w:rPr>
        <w:t xml:space="preserve">  2016.</w:t>
      </w:r>
      <w:proofErr w:type="gramEnd"/>
      <w:r w:rsidRPr="00D006D2">
        <w:rPr>
          <w:rFonts w:eastAsia="Calibri"/>
          <w:lang w:eastAsia="en-US"/>
        </w:rPr>
        <w:t xml:space="preserve"> május 14. ) </w:t>
      </w:r>
    </w:p>
    <w:p w:rsidR="000C5CA9" w:rsidRPr="00D006D2" w:rsidRDefault="000C5CA9" w:rsidP="000C5CA9">
      <w:pPr>
        <w:spacing w:line="360" w:lineRule="auto"/>
        <w:jc w:val="both"/>
        <w:rPr>
          <w:rFonts w:eastAsia="Calibri"/>
          <w:lang w:eastAsia="en-US"/>
        </w:rPr>
      </w:pPr>
    </w:p>
    <w:p w:rsidR="000C5CA9" w:rsidRPr="00D006D2" w:rsidRDefault="000C5CA9" w:rsidP="000C5CA9">
      <w:pPr>
        <w:spacing w:line="360" w:lineRule="auto"/>
        <w:jc w:val="both"/>
        <w:rPr>
          <w:rFonts w:eastAsia="Calibri"/>
          <w:lang w:eastAsia="en-US"/>
        </w:rPr>
      </w:pPr>
      <w:r w:rsidRPr="00D006D2">
        <w:rPr>
          <w:rFonts w:eastAsia="Calibri"/>
          <w:lang w:eastAsia="en-US"/>
        </w:rPr>
        <w:t xml:space="preserve">Ez alapján megállapíthatjuk, hogy iskolánk 6. osztálya </w:t>
      </w:r>
      <w:r w:rsidRPr="00D006D2">
        <w:rPr>
          <w:rFonts w:eastAsia="Calibri"/>
          <w:b/>
          <w:lang w:eastAsia="en-US"/>
        </w:rPr>
        <w:t>jó eredményt</w:t>
      </w:r>
      <w:r w:rsidRPr="00D006D2">
        <w:rPr>
          <w:rFonts w:eastAsia="Calibri"/>
          <w:lang w:eastAsia="en-US"/>
        </w:rPr>
        <w:t xml:space="preserve"> ért el, mivel a tanulók 81 %-</w:t>
      </w:r>
      <w:proofErr w:type="gramStart"/>
      <w:r w:rsidRPr="00D006D2">
        <w:rPr>
          <w:rFonts w:eastAsia="Calibri"/>
          <w:lang w:eastAsia="en-US"/>
        </w:rPr>
        <w:t>a</w:t>
      </w:r>
      <w:proofErr w:type="gramEnd"/>
      <w:r w:rsidRPr="00D006D2">
        <w:rPr>
          <w:rFonts w:eastAsia="Calibri"/>
          <w:lang w:eastAsia="en-US"/>
        </w:rPr>
        <w:t xml:space="preserve"> ért el 60% feletti eredményt. </w:t>
      </w:r>
    </w:p>
    <w:p w:rsidR="000C5CA9" w:rsidRPr="00D006D2" w:rsidRDefault="000C5CA9" w:rsidP="000C5CA9">
      <w:pPr>
        <w:spacing w:line="360" w:lineRule="auto"/>
        <w:jc w:val="both"/>
        <w:rPr>
          <w:rFonts w:eastAsia="Calibri"/>
          <w:lang w:eastAsia="en-US"/>
        </w:rPr>
      </w:pPr>
    </w:p>
    <w:p w:rsidR="000C5CA9" w:rsidRPr="00D006D2" w:rsidRDefault="000C5CA9" w:rsidP="000C5CA9">
      <w:pPr>
        <w:spacing w:line="360" w:lineRule="auto"/>
        <w:jc w:val="both"/>
        <w:rPr>
          <w:rFonts w:eastAsia="Calibri"/>
          <w:lang w:eastAsia="en-US"/>
        </w:rPr>
      </w:pPr>
      <w:r w:rsidRPr="00D006D2">
        <w:rPr>
          <w:rFonts w:eastAsia="Calibri"/>
          <w:lang w:eastAsia="en-US"/>
        </w:rPr>
        <w:t>Megfelelt minősítést szerzettek aránya:</w:t>
      </w:r>
    </w:p>
    <w:p w:rsidR="000C5CA9" w:rsidRPr="00D006D2" w:rsidRDefault="000C5CA9" w:rsidP="000C5CA9">
      <w:pPr>
        <w:spacing w:line="360" w:lineRule="auto"/>
        <w:jc w:val="both"/>
        <w:rPr>
          <w:rFonts w:eastAsia="Calibri"/>
          <w:lang w:eastAsia="en-US"/>
        </w:rPr>
      </w:pPr>
      <w:r w:rsidRPr="00D006D2">
        <w:rPr>
          <w:rFonts w:eastAsia="Calibri"/>
          <w:lang w:eastAsia="en-US"/>
        </w:rPr>
        <w:t xml:space="preserve">Országosan: </w:t>
      </w:r>
      <w:r w:rsidRPr="00D006D2">
        <w:rPr>
          <w:rFonts w:eastAsia="Calibri"/>
          <w:lang w:eastAsia="en-US"/>
        </w:rPr>
        <w:tab/>
      </w:r>
      <w:r w:rsidRPr="00D006D2">
        <w:rPr>
          <w:rFonts w:eastAsia="Calibri"/>
          <w:lang w:eastAsia="en-US"/>
        </w:rPr>
        <w:tab/>
        <w:t>82,9%</w:t>
      </w:r>
    </w:p>
    <w:p w:rsidR="000C5CA9" w:rsidRPr="00D006D2" w:rsidRDefault="000C5CA9" w:rsidP="000C5CA9">
      <w:pPr>
        <w:spacing w:line="360" w:lineRule="auto"/>
        <w:jc w:val="both"/>
        <w:rPr>
          <w:rFonts w:eastAsia="Calibri"/>
          <w:lang w:eastAsia="en-US"/>
        </w:rPr>
      </w:pPr>
      <w:r w:rsidRPr="00D006D2">
        <w:rPr>
          <w:rFonts w:eastAsia="Calibri"/>
          <w:lang w:eastAsia="en-US"/>
        </w:rPr>
        <w:t xml:space="preserve">Csongrád megye: </w:t>
      </w:r>
      <w:r w:rsidRPr="00D006D2">
        <w:rPr>
          <w:rFonts w:eastAsia="Calibri"/>
          <w:lang w:eastAsia="en-US"/>
        </w:rPr>
        <w:tab/>
        <w:t>83,2%</w:t>
      </w:r>
    </w:p>
    <w:p w:rsidR="000C5CA9" w:rsidRPr="00D006D2" w:rsidRDefault="000C5CA9" w:rsidP="000C5CA9">
      <w:pPr>
        <w:spacing w:line="360" w:lineRule="auto"/>
        <w:jc w:val="both"/>
        <w:rPr>
          <w:rFonts w:eastAsia="Calibri"/>
          <w:lang w:eastAsia="en-US"/>
        </w:rPr>
      </w:pPr>
      <w:r w:rsidRPr="00D006D2">
        <w:rPr>
          <w:rFonts w:eastAsia="Calibri"/>
          <w:lang w:eastAsia="en-US"/>
        </w:rPr>
        <w:t xml:space="preserve">Makói tankerület: </w:t>
      </w:r>
      <w:r w:rsidRPr="00D006D2">
        <w:rPr>
          <w:rFonts w:eastAsia="Calibri"/>
          <w:lang w:eastAsia="en-US"/>
        </w:rPr>
        <w:tab/>
        <w:t>78%</w:t>
      </w:r>
    </w:p>
    <w:p w:rsidR="000C5CA9" w:rsidRPr="00D006D2" w:rsidRDefault="000C5CA9" w:rsidP="000C5CA9">
      <w:pPr>
        <w:spacing w:line="360" w:lineRule="auto"/>
        <w:jc w:val="both"/>
        <w:rPr>
          <w:rFonts w:eastAsia="Calibri"/>
          <w:lang w:eastAsia="en-US"/>
        </w:rPr>
      </w:pPr>
      <w:r w:rsidRPr="00D006D2">
        <w:rPr>
          <w:rFonts w:eastAsia="Calibri"/>
          <w:lang w:eastAsia="en-US"/>
        </w:rPr>
        <w:t>Pitvaros</w:t>
      </w:r>
      <w:proofErr w:type="gramStart"/>
      <w:r w:rsidRPr="00D006D2">
        <w:rPr>
          <w:rFonts w:eastAsia="Calibri"/>
          <w:lang w:eastAsia="en-US"/>
        </w:rPr>
        <w:t xml:space="preserve">:               </w:t>
      </w:r>
      <w:r w:rsidRPr="00D006D2">
        <w:rPr>
          <w:rFonts w:eastAsia="Calibri"/>
          <w:lang w:eastAsia="en-US"/>
        </w:rPr>
        <w:tab/>
        <w:t>81</w:t>
      </w:r>
      <w:proofErr w:type="gramEnd"/>
      <w:r w:rsidRPr="00D006D2">
        <w:rPr>
          <w:rFonts w:eastAsia="Calibri"/>
          <w:lang w:eastAsia="en-US"/>
        </w:rPr>
        <w:t>%</w:t>
      </w:r>
    </w:p>
    <w:p w:rsidR="000C5CA9" w:rsidRPr="00D006D2" w:rsidRDefault="000C5CA9" w:rsidP="000C5CA9">
      <w:pPr>
        <w:spacing w:line="360" w:lineRule="auto"/>
        <w:jc w:val="both"/>
        <w:rPr>
          <w:rFonts w:eastAsia="Calibri"/>
          <w:lang w:eastAsia="en-US"/>
        </w:rPr>
      </w:pPr>
    </w:p>
    <w:p w:rsidR="000C5CA9" w:rsidRPr="00D006D2" w:rsidRDefault="000C5CA9" w:rsidP="000C5CA9">
      <w:pPr>
        <w:tabs>
          <w:tab w:val="left" w:pos="10575"/>
        </w:tabs>
        <w:spacing w:line="360" w:lineRule="auto"/>
        <w:jc w:val="both"/>
        <w:rPr>
          <w:rFonts w:eastAsia="Calibri"/>
          <w:lang w:eastAsia="en-US"/>
        </w:rPr>
      </w:pPr>
      <w:r w:rsidRPr="00D006D2">
        <w:rPr>
          <w:rFonts w:eastAsia="Calibri"/>
          <w:lang w:eastAsia="en-US"/>
        </w:rPr>
        <w:lastRenderedPageBreak/>
        <w:t xml:space="preserve">A 8. osztály  </w:t>
      </w:r>
      <w:r w:rsidRPr="00D006D2">
        <w:rPr>
          <w:rFonts w:eastAsia="Calibri"/>
          <w:b/>
          <w:lang w:eastAsia="en-US"/>
        </w:rPr>
        <w:t>közepes eredményt</w:t>
      </w:r>
      <w:r w:rsidRPr="00D006D2">
        <w:rPr>
          <w:rFonts w:eastAsia="Calibri"/>
          <w:lang w:eastAsia="en-US"/>
        </w:rPr>
        <w:t xml:space="preserve"> ért el, mivel a tanulók 72%-</w:t>
      </w:r>
      <w:proofErr w:type="gramStart"/>
      <w:r w:rsidRPr="00D006D2">
        <w:rPr>
          <w:rFonts w:eastAsia="Calibri"/>
          <w:lang w:eastAsia="en-US"/>
        </w:rPr>
        <w:t>a</w:t>
      </w:r>
      <w:proofErr w:type="gramEnd"/>
      <w:r w:rsidRPr="00D006D2">
        <w:rPr>
          <w:rFonts w:eastAsia="Calibri"/>
          <w:lang w:eastAsia="en-US"/>
        </w:rPr>
        <w:t xml:space="preserve"> ért el 60% feletti eredményt, de még ez így is jóval az országos átlag feletti eredmény. </w:t>
      </w:r>
    </w:p>
    <w:p w:rsidR="000C5CA9" w:rsidRPr="00D006D2" w:rsidRDefault="000C5CA9" w:rsidP="000C5CA9">
      <w:pPr>
        <w:spacing w:line="360" w:lineRule="auto"/>
        <w:jc w:val="both"/>
        <w:rPr>
          <w:rFonts w:eastAsia="Calibri"/>
          <w:lang w:eastAsia="en-US"/>
        </w:rPr>
      </w:pPr>
      <w:r w:rsidRPr="00D006D2">
        <w:rPr>
          <w:rFonts w:eastAsia="Calibri"/>
          <w:lang w:eastAsia="en-US"/>
        </w:rPr>
        <w:t>Megfelelt minősítést szerzettek aránya:</w:t>
      </w:r>
    </w:p>
    <w:p w:rsidR="000C5CA9" w:rsidRPr="00D006D2" w:rsidRDefault="000C5CA9" w:rsidP="000C5CA9">
      <w:pPr>
        <w:spacing w:line="360" w:lineRule="auto"/>
        <w:jc w:val="both"/>
        <w:rPr>
          <w:rFonts w:eastAsia="Calibri"/>
          <w:lang w:eastAsia="en-US"/>
        </w:rPr>
      </w:pPr>
      <w:r w:rsidRPr="00D006D2">
        <w:rPr>
          <w:rFonts w:eastAsia="Calibri"/>
          <w:lang w:eastAsia="en-US"/>
        </w:rPr>
        <w:t xml:space="preserve">Országosan: </w:t>
      </w:r>
      <w:r w:rsidRPr="00D006D2">
        <w:rPr>
          <w:rFonts w:eastAsia="Calibri"/>
          <w:lang w:eastAsia="en-US"/>
        </w:rPr>
        <w:tab/>
      </w:r>
      <w:r w:rsidRPr="00D006D2">
        <w:rPr>
          <w:rFonts w:eastAsia="Calibri"/>
          <w:lang w:eastAsia="en-US"/>
        </w:rPr>
        <w:tab/>
        <w:t>69,9%</w:t>
      </w:r>
    </w:p>
    <w:p w:rsidR="000C5CA9" w:rsidRPr="00D006D2" w:rsidRDefault="000C5CA9" w:rsidP="000C5CA9">
      <w:pPr>
        <w:spacing w:line="360" w:lineRule="auto"/>
        <w:jc w:val="both"/>
        <w:rPr>
          <w:rFonts w:eastAsia="Calibri"/>
          <w:lang w:eastAsia="en-US"/>
        </w:rPr>
      </w:pPr>
      <w:r w:rsidRPr="00D006D2">
        <w:rPr>
          <w:rFonts w:eastAsia="Calibri"/>
          <w:lang w:eastAsia="en-US"/>
        </w:rPr>
        <w:t xml:space="preserve">Csongrád megye: </w:t>
      </w:r>
      <w:r w:rsidRPr="00D006D2">
        <w:rPr>
          <w:rFonts w:eastAsia="Calibri"/>
          <w:lang w:eastAsia="en-US"/>
        </w:rPr>
        <w:tab/>
        <w:t>70,3%</w:t>
      </w:r>
    </w:p>
    <w:p w:rsidR="000C5CA9" w:rsidRPr="00D006D2" w:rsidRDefault="000C5CA9" w:rsidP="000C5CA9">
      <w:pPr>
        <w:spacing w:line="360" w:lineRule="auto"/>
        <w:jc w:val="both"/>
        <w:rPr>
          <w:rFonts w:eastAsia="Calibri"/>
          <w:lang w:eastAsia="en-US"/>
        </w:rPr>
      </w:pPr>
      <w:r w:rsidRPr="00D006D2">
        <w:rPr>
          <w:rFonts w:eastAsia="Calibri"/>
          <w:lang w:eastAsia="en-US"/>
        </w:rPr>
        <w:t xml:space="preserve">Makói tankerület: </w:t>
      </w:r>
      <w:r w:rsidRPr="00D006D2">
        <w:rPr>
          <w:rFonts w:eastAsia="Calibri"/>
          <w:lang w:eastAsia="en-US"/>
        </w:rPr>
        <w:tab/>
        <w:t>62,9%</w:t>
      </w:r>
    </w:p>
    <w:p w:rsidR="000C5CA9" w:rsidRPr="00D006D2" w:rsidRDefault="000C5CA9" w:rsidP="000C5CA9">
      <w:pPr>
        <w:spacing w:line="360" w:lineRule="auto"/>
        <w:jc w:val="both"/>
        <w:rPr>
          <w:rFonts w:eastAsia="Calibri"/>
          <w:lang w:eastAsia="en-US"/>
        </w:rPr>
      </w:pPr>
      <w:r w:rsidRPr="00D006D2">
        <w:rPr>
          <w:rFonts w:eastAsia="Calibri"/>
          <w:lang w:eastAsia="en-US"/>
        </w:rPr>
        <w:t>Pitvaros</w:t>
      </w:r>
      <w:proofErr w:type="gramStart"/>
      <w:r w:rsidRPr="00D006D2">
        <w:rPr>
          <w:rFonts w:eastAsia="Calibri"/>
          <w:lang w:eastAsia="en-US"/>
        </w:rPr>
        <w:t xml:space="preserve">:               </w:t>
      </w:r>
      <w:r w:rsidRPr="00D006D2">
        <w:rPr>
          <w:rFonts w:eastAsia="Calibri"/>
          <w:lang w:eastAsia="en-US"/>
        </w:rPr>
        <w:tab/>
        <w:t>72</w:t>
      </w:r>
      <w:proofErr w:type="gramEnd"/>
      <w:r w:rsidRPr="00D006D2">
        <w:rPr>
          <w:rFonts w:eastAsia="Calibri"/>
          <w:lang w:eastAsia="en-US"/>
        </w:rPr>
        <w:t>%</w:t>
      </w:r>
    </w:p>
    <w:p w:rsidR="000C5CA9" w:rsidRPr="00D006D2" w:rsidRDefault="000C5CA9" w:rsidP="000C5CA9">
      <w:pPr>
        <w:spacing w:line="360" w:lineRule="auto"/>
        <w:jc w:val="both"/>
        <w:rPr>
          <w:rFonts w:eastAsia="Calibri"/>
          <w:lang w:eastAsia="en-US"/>
        </w:rPr>
      </w:pPr>
    </w:p>
    <w:p w:rsidR="000C5CA9" w:rsidRPr="00D006D2" w:rsidRDefault="000C5CA9" w:rsidP="000C5CA9">
      <w:pPr>
        <w:spacing w:after="160" w:line="259" w:lineRule="auto"/>
        <w:jc w:val="both"/>
        <w:rPr>
          <w:rFonts w:eastAsia="Calibri"/>
          <w:lang w:eastAsia="en-US"/>
        </w:rPr>
      </w:pPr>
      <w:bookmarkStart w:id="0" w:name="_GoBack"/>
      <w:bookmarkEnd w:id="0"/>
    </w:p>
    <w:sectPr w:rsidR="000C5CA9" w:rsidRPr="00D00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A9"/>
    <w:rsid w:val="000C5CA9"/>
    <w:rsid w:val="003705B4"/>
    <w:rsid w:val="0095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5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C5CA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5CA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5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C5CA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5CA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ktatas.hu/pub_bin/dload/kozoktatas/meresek/idegen_nyelvi_meres/idegen_nyelvi_meres_tanulmany2015.pdf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-munkalap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-munkalap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-munkalap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-munkalap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6. osztály- átlagpontok </a:t>
            </a:r>
          </a:p>
        </c:rich>
      </c:tx>
      <c:overlay val="0"/>
      <c:spPr>
        <a:noFill/>
        <a:ln w="25377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országos átlag</c:v>
                </c:pt>
              </c:strCache>
            </c:strRef>
          </c:tx>
          <c:spPr>
            <a:solidFill>
              <a:srgbClr val="5B9BD5"/>
            </a:solidFill>
            <a:ln w="25377">
              <a:noFill/>
            </a:ln>
          </c:spPr>
          <c:invertIfNegative val="0"/>
          <c:cat>
            <c:strRef>
              <c:f>Munka1!$A$2:$A$6</c:f>
              <c:strCache>
                <c:ptCount val="1"/>
                <c:pt idx="0">
                  <c:v>pont </c:v>
                </c:pt>
              </c:strCache>
            </c:strRef>
          </c:cat>
          <c:val>
            <c:numRef>
              <c:f>Munka1!$B$2:$B$6</c:f>
              <c:numCache>
                <c:formatCode>General</c:formatCode>
                <c:ptCount val="5"/>
                <c:pt idx="0">
                  <c:v>23.2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községek átlaga</c:v>
                </c:pt>
              </c:strCache>
            </c:strRef>
          </c:tx>
          <c:spPr>
            <a:solidFill>
              <a:srgbClr val="ED7D31"/>
            </a:solidFill>
            <a:ln w="25377">
              <a:noFill/>
            </a:ln>
          </c:spPr>
          <c:invertIfNegative val="0"/>
          <c:cat>
            <c:strRef>
              <c:f>Munka1!$A$2:$A$6</c:f>
              <c:strCache>
                <c:ptCount val="1"/>
                <c:pt idx="0">
                  <c:v>pont </c:v>
                </c:pt>
              </c:strCache>
            </c:strRef>
          </c:cat>
          <c:val>
            <c:numRef>
              <c:f>Munka1!$C$2:$C$6</c:f>
              <c:numCache>
                <c:formatCode>General</c:formatCode>
                <c:ptCount val="5"/>
                <c:pt idx="0">
                  <c:v>21.2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Csongrád m. átlaga</c:v>
                </c:pt>
              </c:strCache>
            </c:strRef>
          </c:tx>
          <c:spPr>
            <a:solidFill>
              <a:srgbClr val="A5A5A5"/>
            </a:solidFill>
            <a:ln w="25377">
              <a:noFill/>
            </a:ln>
          </c:spPr>
          <c:invertIfNegative val="0"/>
          <c:cat>
            <c:strRef>
              <c:f>Munka1!$A$2:$A$6</c:f>
              <c:strCache>
                <c:ptCount val="1"/>
                <c:pt idx="0">
                  <c:v>pont </c:v>
                </c:pt>
              </c:strCache>
            </c:strRef>
          </c:cat>
          <c:val>
            <c:numRef>
              <c:f>Munka1!$D$2:$D$6</c:f>
              <c:numCache>
                <c:formatCode>General</c:formatCode>
                <c:ptCount val="5"/>
                <c:pt idx="0">
                  <c:v>23.3</c:v>
                </c:pt>
              </c:numCache>
            </c:numRef>
          </c:val>
        </c:ser>
        <c:ser>
          <c:idx val="3"/>
          <c:order val="3"/>
          <c:tx>
            <c:strRef>
              <c:f>Munka1!$E$1</c:f>
              <c:strCache>
                <c:ptCount val="1"/>
                <c:pt idx="0">
                  <c:v>Makói tanker. Átlaga</c:v>
                </c:pt>
              </c:strCache>
            </c:strRef>
          </c:tx>
          <c:spPr>
            <a:solidFill>
              <a:srgbClr val="FFC000"/>
            </a:solidFill>
            <a:ln w="25377">
              <a:noFill/>
            </a:ln>
          </c:spPr>
          <c:invertIfNegative val="0"/>
          <c:cat>
            <c:strRef>
              <c:f>Munka1!$A$2:$A$6</c:f>
              <c:strCache>
                <c:ptCount val="1"/>
                <c:pt idx="0">
                  <c:v>pont </c:v>
                </c:pt>
              </c:strCache>
            </c:strRef>
          </c:cat>
          <c:val>
            <c:numRef>
              <c:f>Munka1!$E$2:$E$6</c:f>
              <c:numCache>
                <c:formatCode>General</c:formatCode>
                <c:ptCount val="5"/>
                <c:pt idx="0">
                  <c:v>22.3</c:v>
                </c:pt>
              </c:numCache>
            </c:numRef>
          </c:val>
        </c:ser>
        <c:ser>
          <c:idx val="4"/>
          <c:order val="4"/>
          <c:tx>
            <c:strRef>
              <c:f>Munka1!$F$1</c:f>
              <c:strCache>
                <c:ptCount val="1"/>
                <c:pt idx="0">
                  <c:v>Pitvaros átlaga</c:v>
                </c:pt>
              </c:strCache>
            </c:strRef>
          </c:tx>
          <c:spPr>
            <a:solidFill>
              <a:srgbClr val="4472C4"/>
            </a:solidFill>
            <a:ln w="25377">
              <a:noFill/>
            </a:ln>
          </c:spPr>
          <c:invertIfNegative val="0"/>
          <c:cat>
            <c:strRef>
              <c:f>Munka1!$A$2:$A$6</c:f>
              <c:strCache>
                <c:ptCount val="1"/>
                <c:pt idx="0">
                  <c:v>pont </c:v>
                </c:pt>
              </c:strCache>
            </c:strRef>
          </c:cat>
          <c:val>
            <c:numRef>
              <c:f>Munka1!$F$2:$F$6</c:f>
              <c:numCache>
                <c:formatCode>General</c:formatCode>
                <c:ptCount val="5"/>
                <c:pt idx="0">
                  <c:v>22.8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0421760"/>
        <c:axId val="180423296"/>
      </c:barChart>
      <c:catAx>
        <c:axId val="180421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80423296"/>
        <c:crosses val="autoZero"/>
        <c:auto val="1"/>
        <c:lblAlgn val="ctr"/>
        <c:lblOffset val="100"/>
        <c:noMultiLvlLbl val="0"/>
      </c:catAx>
      <c:valAx>
        <c:axId val="180423296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80421760"/>
        <c:crosses val="autoZero"/>
        <c:crossBetween val="between"/>
      </c:valAx>
      <c:spPr>
        <a:noFill/>
        <a:ln w="25377">
          <a:noFill/>
        </a:ln>
      </c:spPr>
    </c:plotArea>
    <c:legend>
      <c:legendPos val="b"/>
      <c:overlay val="0"/>
      <c:spPr>
        <a:noFill/>
        <a:ln w="25377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8.osztály- átlagpontok</a:t>
            </a:r>
          </a:p>
        </c:rich>
      </c:tx>
      <c:overlay val="0"/>
      <c:spPr>
        <a:noFill/>
        <a:ln w="25377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országos átlag</c:v>
                </c:pt>
              </c:strCache>
            </c:strRef>
          </c:tx>
          <c:spPr>
            <a:solidFill>
              <a:srgbClr val="5B9BD5"/>
            </a:solidFill>
            <a:ln w="25377">
              <a:noFill/>
            </a:ln>
          </c:spPr>
          <c:invertIfNegative val="0"/>
          <c:cat>
            <c:strRef>
              <c:f>Munka1!$A$2:$A$5</c:f>
              <c:strCache>
                <c:ptCount val="1"/>
                <c:pt idx="0">
                  <c:v>pont 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28.2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községek átlaga</c:v>
                </c:pt>
              </c:strCache>
            </c:strRef>
          </c:tx>
          <c:spPr>
            <a:solidFill>
              <a:srgbClr val="ED7D31"/>
            </a:solidFill>
            <a:ln w="25377">
              <a:noFill/>
            </a:ln>
          </c:spPr>
          <c:invertIfNegative val="0"/>
          <c:cat>
            <c:strRef>
              <c:f>Munka1!$A$2:$A$5</c:f>
              <c:strCache>
                <c:ptCount val="1"/>
                <c:pt idx="0">
                  <c:v>pont 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  <c:pt idx="0">
                  <c:v>24.8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Csongrád m. átlaga</c:v>
                </c:pt>
              </c:strCache>
            </c:strRef>
          </c:tx>
          <c:spPr>
            <a:solidFill>
              <a:srgbClr val="A5A5A5"/>
            </a:solidFill>
            <a:ln w="25377">
              <a:noFill/>
            </a:ln>
          </c:spPr>
          <c:invertIfNegative val="0"/>
          <c:cat>
            <c:strRef>
              <c:f>Munka1!$A$2:$A$5</c:f>
              <c:strCache>
                <c:ptCount val="1"/>
                <c:pt idx="0">
                  <c:v>pont </c:v>
                </c:pt>
              </c:strCache>
            </c:strRef>
          </c:cat>
          <c:val>
            <c:numRef>
              <c:f>Munka1!$D$2:$D$5</c:f>
              <c:numCache>
                <c:formatCode>General</c:formatCode>
                <c:ptCount val="4"/>
                <c:pt idx="0">
                  <c:v>28.3</c:v>
                </c:pt>
              </c:numCache>
            </c:numRef>
          </c:val>
        </c:ser>
        <c:ser>
          <c:idx val="3"/>
          <c:order val="3"/>
          <c:tx>
            <c:strRef>
              <c:f>Munka1!$E$1</c:f>
              <c:strCache>
                <c:ptCount val="1"/>
                <c:pt idx="0">
                  <c:v>Makói tanker. Átl</c:v>
                </c:pt>
              </c:strCache>
            </c:strRef>
          </c:tx>
          <c:spPr>
            <a:solidFill>
              <a:srgbClr val="FFC000"/>
            </a:solidFill>
            <a:ln w="25377">
              <a:noFill/>
            </a:ln>
          </c:spPr>
          <c:invertIfNegative val="0"/>
          <c:cat>
            <c:strRef>
              <c:f>Munka1!$A$2:$A$5</c:f>
              <c:strCache>
                <c:ptCount val="1"/>
                <c:pt idx="0">
                  <c:v>pont </c:v>
                </c:pt>
              </c:strCache>
            </c:strRef>
          </c:cat>
          <c:val>
            <c:numRef>
              <c:f>Munka1!$E$2:$E$5</c:f>
              <c:numCache>
                <c:formatCode>General</c:formatCode>
                <c:ptCount val="4"/>
                <c:pt idx="0">
                  <c:v>26.3</c:v>
                </c:pt>
              </c:numCache>
            </c:numRef>
          </c:val>
        </c:ser>
        <c:ser>
          <c:idx val="4"/>
          <c:order val="4"/>
          <c:tx>
            <c:strRef>
              <c:f>Munka1!$F$1</c:f>
              <c:strCache>
                <c:ptCount val="1"/>
                <c:pt idx="0">
                  <c:v>Pitvaros átl</c:v>
                </c:pt>
              </c:strCache>
            </c:strRef>
          </c:tx>
          <c:spPr>
            <a:solidFill>
              <a:srgbClr val="4472C4"/>
            </a:solidFill>
            <a:ln w="25377">
              <a:noFill/>
            </a:ln>
          </c:spPr>
          <c:invertIfNegative val="0"/>
          <c:cat>
            <c:strRef>
              <c:f>Munka1!$A$2:$A$5</c:f>
              <c:strCache>
                <c:ptCount val="1"/>
                <c:pt idx="0">
                  <c:v>pont </c:v>
                </c:pt>
              </c:strCache>
            </c:strRef>
          </c:cat>
          <c:val>
            <c:numRef>
              <c:f>Munka1!$F$2:$F$5</c:f>
              <c:numCache>
                <c:formatCode>General</c:formatCode>
                <c:ptCount val="4"/>
                <c:pt idx="0">
                  <c:v>30.1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0584576"/>
        <c:axId val="217715072"/>
      </c:barChart>
      <c:catAx>
        <c:axId val="220584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17715072"/>
        <c:crosses val="autoZero"/>
        <c:auto val="1"/>
        <c:lblAlgn val="ctr"/>
        <c:lblOffset val="100"/>
        <c:noMultiLvlLbl val="0"/>
      </c:catAx>
      <c:valAx>
        <c:axId val="217715072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20584576"/>
        <c:crosses val="autoZero"/>
        <c:crossBetween val="between"/>
      </c:valAx>
      <c:spPr>
        <a:noFill/>
        <a:ln w="25377">
          <a:noFill/>
        </a:ln>
      </c:spPr>
    </c:plotArea>
    <c:legend>
      <c:legendPos val="b"/>
      <c:overlay val="0"/>
      <c:spPr>
        <a:noFill/>
        <a:ln w="25377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fő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33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33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33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33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33">
                <a:solidFill>
                  <a:schemeClr val="lt1"/>
                </a:solidFill>
              </a:ln>
              <a:effectLst/>
            </c:spPr>
          </c:dPt>
          <c:cat>
            <c:strRef>
              <c:f>Munka1!$A$2:$A$6</c:f>
              <c:strCache>
                <c:ptCount val="5"/>
                <c:pt idx="0">
                  <c:v>47%-59%</c:v>
                </c:pt>
                <c:pt idx="1">
                  <c:v>60%-69%</c:v>
                </c:pt>
                <c:pt idx="2">
                  <c:v>70%-79%</c:v>
                </c:pt>
                <c:pt idx="3">
                  <c:v>80%-89%</c:v>
                </c:pt>
                <c:pt idx="4">
                  <c:v>90%-100%</c:v>
                </c:pt>
              </c:strCache>
            </c:strRef>
          </c:cat>
          <c:val>
            <c:numRef>
              <c:f>Munka1!$B$2:$B$6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7">
          <a:noFill/>
        </a:ln>
      </c:spPr>
    </c:plotArea>
    <c:legend>
      <c:legendPos val="b"/>
      <c:overlay val="0"/>
      <c:spPr>
        <a:noFill/>
        <a:ln w="25377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Oszlop1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41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41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41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41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41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41">
                <a:solidFill>
                  <a:schemeClr val="lt1"/>
                </a:solidFill>
              </a:ln>
              <a:effectLst/>
            </c:spPr>
          </c:dPt>
          <c:cat>
            <c:strRef>
              <c:f>(Munka1!$A$2:$A$5,Munka1!$A$7:$A$8)</c:f>
              <c:strCache>
                <c:ptCount val="6"/>
                <c:pt idx="0">
                  <c:v>23%-39%</c:v>
                </c:pt>
                <c:pt idx="1">
                  <c:v>40%-49%</c:v>
                </c:pt>
                <c:pt idx="2">
                  <c:v>50-59%</c:v>
                </c:pt>
                <c:pt idx="3">
                  <c:v>60%-69%</c:v>
                </c:pt>
                <c:pt idx="4">
                  <c:v>80%-8%</c:v>
                </c:pt>
                <c:pt idx="5">
                  <c:v>90%-100%</c:v>
                </c:pt>
              </c:strCache>
            </c:strRef>
          </c:cat>
          <c:val>
            <c:numRef>
              <c:f>(Munka1!$B$2:$B$5,Munka1!$B$7:$B$8)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8">
          <a:noFill/>
        </a:ln>
      </c:spPr>
    </c:plotArea>
    <c:legend>
      <c:legendPos val="b"/>
      <c:overlay val="0"/>
      <c:spPr>
        <a:noFill/>
        <a:ln w="25388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389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1</cp:revision>
  <dcterms:created xsi:type="dcterms:W3CDTF">2017-03-14T13:36:00Z</dcterms:created>
  <dcterms:modified xsi:type="dcterms:W3CDTF">2017-03-14T13:48:00Z</dcterms:modified>
</cp:coreProperties>
</file>